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DA7" w:rsidRPr="009C31EF" w:rsidRDefault="00F545A8">
      <w:pPr>
        <w:spacing w:after="0" w:line="408" w:lineRule="auto"/>
        <w:ind w:left="120"/>
        <w:jc w:val="center"/>
        <w:rPr>
          <w:lang w:val="ru-RU"/>
        </w:rPr>
      </w:pPr>
      <w:bookmarkStart w:id="0" w:name="block-32403000"/>
      <w:r w:rsidRPr="009C31E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C2DA7" w:rsidRPr="009C31EF" w:rsidRDefault="005C2DA7">
      <w:pPr>
        <w:spacing w:after="0" w:line="408" w:lineRule="auto"/>
        <w:ind w:left="120"/>
        <w:jc w:val="center"/>
        <w:rPr>
          <w:lang w:val="ru-RU"/>
        </w:rPr>
      </w:pPr>
    </w:p>
    <w:p w:rsidR="005C2DA7" w:rsidRPr="009C31EF" w:rsidRDefault="005C2DA7">
      <w:pPr>
        <w:spacing w:after="0" w:line="408" w:lineRule="auto"/>
        <w:ind w:left="120"/>
        <w:jc w:val="center"/>
        <w:rPr>
          <w:lang w:val="ru-RU"/>
        </w:rPr>
      </w:pPr>
    </w:p>
    <w:p w:rsidR="005C2DA7" w:rsidRPr="009C31EF" w:rsidRDefault="00F545A8">
      <w:pPr>
        <w:spacing w:after="0" w:line="408" w:lineRule="auto"/>
        <w:ind w:left="120"/>
        <w:jc w:val="center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МБОУ "Черемуховская СОШ "</w:t>
      </w: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C31EF" w:rsidTr="000D4161">
        <w:tc>
          <w:tcPr>
            <w:tcW w:w="3114" w:type="dxa"/>
          </w:tcPr>
          <w:p w:rsidR="00C53FFE" w:rsidRPr="0040209D" w:rsidRDefault="00F545A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545A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F545A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545A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F545A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9C31E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545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545A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545A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4E6975" w:rsidRDefault="00F545A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545A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F545A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545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545A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545A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[Укажите должность]</w:t>
            </w:r>
          </w:p>
          <w:p w:rsidR="000E6D86" w:rsidRDefault="00F545A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545A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0E6D86" w:rsidRDefault="00F545A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F545A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5C2DA7">
      <w:pPr>
        <w:spacing w:after="0"/>
        <w:ind w:left="120"/>
        <w:rPr>
          <w:lang w:val="ru-RU"/>
        </w:rPr>
      </w:pPr>
    </w:p>
    <w:p w:rsidR="005C2DA7" w:rsidRPr="009C31EF" w:rsidRDefault="00F545A8">
      <w:pPr>
        <w:spacing w:after="0" w:line="408" w:lineRule="auto"/>
        <w:ind w:left="120"/>
        <w:jc w:val="center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C2DA7" w:rsidRPr="009C31EF" w:rsidRDefault="00F545A8">
      <w:pPr>
        <w:spacing w:after="0" w:line="408" w:lineRule="auto"/>
        <w:ind w:left="120"/>
        <w:jc w:val="center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4267562)</w:t>
      </w:r>
    </w:p>
    <w:p w:rsidR="005C2DA7" w:rsidRPr="009C31EF" w:rsidRDefault="005C2DA7">
      <w:pPr>
        <w:spacing w:after="0"/>
        <w:ind w:left="120"/>
        <w:jc w:val="center"/>
        <w:rPr>
          <w:lang w:val="ru-RU"/>
        </w:rPr>
      </w:pPr>
    </w:p>
    <w:p w:rsidR="005C2DA7" w:rsidRDefault="00F545A8">
      <w:pPr>
        <w:spacing w:after="0" w:line="408" w:lineRule="auto"/>
        <w:ind w:left="120"/>
        <w:jc w:val="center"/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9C31EF">
        <w:rPr>
          <w:rFonts w:ascii="Times New Roman" w:hAnsi="Times New Roman"/>
          <w:b/>
          <w:color w:val="000000"/>
          <w:sz w:val="28"/>
          <w:lang w:val="ru-RU"/>
        </w:rPr>
        <w:t xml:space="preserve">предмета «Геометрия. </w:t>
      </w:r>
      <w:r>
        <w:rPr>
          <w:rFonts w:ascii="Times New Roman" w:hAnsi="Times New Roman"/>
          <w:b/>
          <w:color w:val="000000"/>
          <w:sz w:val="28"/>
        </w:rPr>
        <w:t>Углубленный уровень»</w:t>
      </w:r>
    </w:p>
    <w:p w:rsidR="005C2DA7" w:rsidRDefault="00F545A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  <w:jc w:val="center"/>
      </w:pPr>
    </w:p>
    <w:p w:rsidR="005C2DA7" w:rsidRDefault="005C2DA7">
      <w:pPr>
        <w:spacing w:after="0"/>
        <w:ind w:left="120"/>
      </w:pPr>
    </w:p>
    <w:p w:rsidR="005C2DA7" w:rsidRDefault="005C2DA7">
      <w:pPr>
        <w:sectPr w:rsidR="005C2DA7">
          <w:pgSz w:w="11906" w:h="16383"/>
          <w:pgMar w:top="1134" w:right="850" w:bottom="1134" w:left="1701" w:header="720" w:footer="720" w:gutter="0"/>
          <w:cols w:space="720"/>
        </w:sect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bookmarkStart w:id="1" w:name="block-32403001"/>
      <w:bookmarkEnd w:id="0"/>
      <w:r w:rsidRPr="009C31E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курсов на уровне среднего общего образования, так как обеспечивает возможность изучения дисциплин есте</w:t>
      </w:r>
      <w:r w:rsidRPr="009C31EF">
        <w:rPr>
          <w:rFonts w:ascii="Times New Roman" w:hAnsi="Times New Roman"/>
          <w:color w:val="000000"/>
          <w:sz w:val="28"/>
          <w:lang w:val="ru-RU"/>
        </w:rPr>
        <w:t>ственно-научной направленности и предметов гуманитарного цикла. Поскольку логическое мышление, 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</w:t>
      </w:r>
      <w:r w:rsidRPr="009C31EF">
        <w:rPr>
          <w:rFonts w:ascii="Times New Roman" w:hAnsi="Times New Roman"/>
          <w:color w:val="000000"/>
          <w:sz w:val="28"/>
          <w:lang w:val="ru-RU"/>
        </w:rPr>
        <w:t>х задач, умение выдвигать и опровергать гипотезы непосредственно используются при решении задач естественно-научного цикла, в частности физических задач.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Цель освоения программы учебного курса «Геометрия» на углублённом уровне – развитие индивидуальных </w:t>
      </w:r>
      <w:r w:rsidRPr="009C31EF">
        <w:rPr>
          <w:rFonts w:ascii="Times New Roman" w:hAnsi="Times New Roman"/>
          <w:color w:val="000000"/>
          <w:sz w:val="28"/>
          <w:lang w:val="ru-RU"/>
        </w:rPr>
        <w:t>способностей обучающихся при изучении геометрии, как составляющей предметной области «Математика и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для успешного профессионального образования, связанного с использованием математики.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расширение представления о геометрии как части м</w:t>
      </w:r>
      <w:r w:rsidRPr="009C31EF">
        <w:rPr>
          <w:rFonts w:ascii="Times New Roman" w:hAnsi="Times New Roman"/>
          <w:color w:val="000000"/>
          <w:sz w:val="28"/>
          <w:lang w:val="ru-RU"/>
        </w:rPr>
        <w:t>ировой культуры и формирование осознания взаимосвязи геометрии с окружающим миром;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</w:t>
      </w:r>
      <w:r w:rsidRPr="009C31EF">
        <w:rPr>
          <w:rFonts w:ascii="Times New Roman" w:hAnsi="Times New Roman"/>
          <w:color w:val="000000"/>
          <w:sz w:val="28"/>
          <w:lang w:val="ru-RU"/>
        </w:rPr>
        <w:t>ного аппарата по разделу «Стереометрия» учебного курса геометрии;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умения 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</w:t>
      </w:r>
      <w:r w:rsidRPr="009C31EF">
        <w:rPr>
          <w:rFonts w:ascii="Times New Roman" w:hAnsi="Times New Roman"/>
          <w:color w:val="000000"/>
          <w:sz w:val="28"/>
          <w:lang w:val="ru-RU"/>
        </w:rPr>
        <w:t>дартные способы решения задач;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умения распознавать на чертежах, моделях и в реальном мире многогранники и тела вращения, конструировать геометрические модели;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понимания возможности аксиоматического построения математических теорий</w:t>
      </w:r>
      <w:r w:rsidRPr="009C31EF">
        <w:rPr>
          <w:rFonts w:ascii="Times New Roman" w:hAnsi="Times New Roman"/>
          <w:color w:val="000000"/>
          <w:sz w:val="28"/>
          <w:lang w:val="ru-RU"/>
        </w:rPr>
        <w:t>, формирование понимания роли аксиоматики при проведении рассуждений;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умения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еским содержанием, формирование представления о необходимости доказательств при </w:t>
      </w: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>обосновании математических утверждений и роли аксиоматики в проведении дедуктивных рассуждений;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развитие и совершенствование интеллектуальных и творческих способностей обучающи</w:t>
      </w:r>
      <w:r w:rsidRPr="009C31EF">
        <w:rPr>
          <w:rFonts w:ascii="Times New Roman" w:hAnsi="Times New Roman"/>
          <w:color w:val="000000"/>
          <w:sz w:val="28"/>
          <w:lang w:val="ru-RU"/>
        </w:rPr>
        <w:t>хся, познавательной активности, исследовательских умений, критичности мышления, интереса к изучению геометрии;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формирование функциональной грамотности, релевантной геометрии: умения распознавать проявления геометрических понятий, объектов и закономерностей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в реальных жизненных ситуациях и при изучении других учебных предметов, проявления зависимостей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чебного курса «Геометрия» в 10–11 классах являются: «Прямые и плоскости в пространстве», «Многогранники», «Тела вращения», «Векторы и координаты в пространстве», «Движения в пространстве».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Сформулированное во ФГОС СОО требование «уметь оперировать </w:t>
      </w:r>
      <w:r w:rsidRPr="009C31EF">
        <w:rPr>
          <w:rFonts w:ascii="Times New Roman" w:hAnsi="Times New Roman"/>
          <w:color w:val="000000"/>
          <w:sz w:val="28"/>
          <w:lang w:val="ru-RU"/>
        </w:rPr>
        <w:t>понятиями», релевантными геометрии на углублённом уровне обучения в 10–11 классах, относится 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</w:t>
      </w:r>
      <w:r w:rsidRPr="009C31EF">
        <w:rPr>
          <w:rFonts w:ascii="Times New Roman" w:hAnsi="Times New Roman"/>
          <w:color w:val="000000"/>
          <w:sz w:val="28"/>
          <w:lang w:val="ru-RU"/>
        </w:rPr>
        <w:t>е образования, соответствующее предметным результатам освоения Федеральной рабочей программы,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</w:t>
      </w:r>
      <w:r w:rsidRPr="009C31EF">
        <w:rPr>
          <w:rFonts w:ascii="Times New Roman" w:hAnsi="Times New Roman"/>
          <w:color w:val="000000"/>
          <w:sz w:val="28"/>
          <w:lang w:val="ru-RU"/>
        </w:rPr>
        <w:t>т организовать овладение геометрическими понятиями и навыками последовательно и поступательно,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множественные связи.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создать условия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</w:t>
      </w:r>
      <w:r w:rsidRPr="009C31EF">
        <w:rPr>
          <w:rFonts w:ascii="Times New Roman" w:hAnsi="Times New Roman"/>
          <w:color w:val="000000"/>
          <w:sz w:val="28"/>
          <w:lang w:val="ru-RU"/>
        </w:rPr>
        <w:t>а «Математика»;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подготовить обучающихся к продолжению изучения математики с учётом выбора будущей профессии, обеспечивая преемственность между общим и профессиональным образованием.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bookmarkStart w:id="2" w:name="04eb6aa7-7a2b-4c78-a285-c233698ad3f6"/>
      <w:r w:rsidRPr="009C31EF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на углублённом уровне отводится 204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часа: в 10 классе – 102 часа (3 часа в неделю), в 11 классе – 102 часа (3 часа в неделю). </w:t>
      </w:r>
      <w:bookmarkEnd w:id="2"/>
    </w:p>
    <w:p w:rsidR="005C2DA7" w:rsidRPr="009C31EF" w:rsidRDefault="005C2DA7">
      <w:pPr>
        <w:rPr>
          <w:lang w:val="ru-RU"/>
        </w:rPr>
        <w:sectPr w:rsidR="005C2DA7" w:rsidRPr="009C31EF">
          <w:pgSz w:w="11906" w:h="16383"/>
          <w:pgMar w:top="1134" w:right="850" w:bottom="1134" w:left="1701" w:header="720" w:footer="720" w:gutter="0"/>
          <w:cols w:space="720"/>
        </w:sect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bookmarkStart w:id="3" w:name="block-32403002"/>
      <w:bookmarkEnd w:id="1"/>
      <w:r w:rsidRPr="009C31E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</w:t>
      </w:r>
      <w:r w:rsidRPr="009C31EF">
        <w:rPr>
          <w:rFonts w:ascii="Times New Roman" w:hAnsi="Times New Roman"/>
          <w:color w:val="000000"/>
          <w:sz w:val="28"/>
          <w:lang w:val="ru-RU"/>
        </w:rPr>
        <w:t>ском построении стереометрии: аксиомы стереометрии и следствия из них.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аллельные прямые в пространстве, параллельность трёх прямых, параллельность прямой 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r w:rsidRPr="009C31EF">
        <w:rPr>
          <w:rFonts w:ascii="Times New Roman" w:hAnsi="Times New Roman"/>
          <w:color w:val="000000"/>
          <w:sz w:val="28"/>
          <w:lang w:val="ru-RU"/>
        </w:rPr>
        <w:t>сонаправленными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Перпендикулярн</w:t>
      </w:r>
      <w:r w:rsidRPr="009C31EF">
        <w:rPr>
          <w:rFonts w:ascii="Times New Roman" w:hAnsi="Times New Roman"/>
          <w:color w:val="000000"/>
          <w:sz w:val="28"/>
          <w:lang w:val="ru-RU"/>
        </w:rPr>
        <w:t>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Углы в пространстве: угол между прямой </w:t>
      </w:r>
      <w:r w:rsidRPr="009C31EF">
        <w:rPr>
          <w:rFonts w:ascii="Times New Roman" w:hAnsi="Times New Roman"/>
          <w:color w:val="000000"/>
          <w:sz w:val="28"/>
          <w:lang w:val="ru-RU"/>
        </w:rPr>
        <w:t>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 w:rsidRPr="009C31EF">
        <w:rPr>
          <w:rFonts w:ascii="Times New Roman" w:hAnsi="Times New Roman"/>
          <w:color w:val="000000"/>
          <w:sz w:val="28"/>
          <w:lang w:val="ru-RU"/>
        </w:rPr>
        <w:t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</w:t>
      </w: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>правильная пирамида, правильная треуголь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ная пирамида и правильный тетраэдр, куб. Представление о правильных многогранниках: октаэдр, додекаэдр и икосаэдр.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</w:t>
      </w:r>
      <w:r w:rsidRPr="009C31EF">
        <w:rPr>
          <w:rFonts w:ascii="Times New Roman" w:hAnsi="Times New Roman"/>
          <w:color w:val="000000"/>
          <w:sz w:val="28"/>
          <w:lang w:val="ru-RU"/>
        </w:rPr>
        <w:t>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 многогранников. Симметрия в правильном многогранни</w:t>
      </w:r>
      <w:r w:rsidRPr="009C31EF">
        <w:rPr>
          <w:rFonts w:ascii="Times New Roman" w:hAnsi="Times New Roman"/>
          <w:color w:val="000000"/>
          <w:sz w:val="28"/>
          <w:lang w:val="ru-RU"/>
        </w:rPr>
        <w:t>ке: симметрия параллелепипеда, симметрия правильных призм, симметрия правильной пирамиды.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Понятия: вектор в пространстве, нулевой вектор, длина ненулевого вектора, векторы коллинеарные, сонаправленные и противоположно на</w:t>
      </w:r>
      <w:r w:rsidRPr="009C31EF">
        <w:rPr>
          <w:rFonts w:ascii="Times New Roman" w:hAnsi="Times New Roman"/>
          <w:color w:val="000000"/>
          <w:sz w:val="28"/>
          <w:lang w:val="ru-RU"/>
        </w:rPr>
        <w:t>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компл</w:t>
      </w:r>
      <w:r w:rsidRPr="009C31EF">
        <w:rPr>
          <w:rFonts w:ascii="Times New Roman" w:hAnsi="Times New Roman"/>
          <w:color w:val="000000"/>
          <w:sz w:val="28"/>
          <w:lang w:val="ru-RU"/>
        </w:rPr>
        <w:t>анарности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Скалярное произведение векторов.</w:t>
      </w: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Объём. Основные свойства объёмов тел. Теорема об объёме прямоугольного параллелепипеда и следствия из неё. Объём прямо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й и наклонной призмы, цилиндра, пирамиды и конуса. Объём шара и шарового сегмента.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ятие многогранника, </w:t>
      </w: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описанного около сферы, сферы, вписанной в многогранник или тело вращения.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подобия, гомотетия. Решение задач на плоскости с использованием стереометрических методов.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</w:t>
      </w:r>
      <w:r w:rsidRPr="009C31EF">
        <w:rPr>
          <w:rFonts w:ascii="Times New Roman" w:hAnsi="Times New Roman"/>
          <w:color w:val="000000"/>
          <w:sz w:val="28"/>
          <w:lang w:val="ru-RU"/>
        </w:rPr>
        <w:t>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</w:t>
      </w:r>
      <w:r w:rsidRPr="009C31EF">
        <w:rPr>
          <w:rFonts w:ascii="Times New Roman" w:hAnsi="Times New Roman"/>
          <w:color w:val="000000"/>
          <w:sz w:val="28"/>
          <w:lang w:val="ru-RU"/>
        </w:rPr>
        <w:t>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5C2DA7" w:rsidRDefault="00F545A8">
      <w:pPr>
        <w:spacing w:after="0" w:line="264" w:lineRule="auto"/>
        <w:ind w:firstLine="600"/>
        <w:jc w:val="both"/>
      </w:pPr>
      <w:r w:rsidRPr="009C31EF"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ство фигур. Общие свойства движений. Виды движений: параллельный перенос, центральная симметрия, зеркальная симметрия, поворот вокруг прямой. </w:t>
      </w:r>
      <w:r>
        <w:rPr>
          <w:rFonts w:ascii="Times New Roman" w:hAnsi="Times New Roman"/>
          <w:color w:val="000000"/>
          <w:sz w:val="28"/>
        </w:rPr>
        <w:t>Преобразования подобия. Прямая и сфера Эйлера.</w:t>
      </w:r>
    </w:p>
    <w:p w:rsidR="005C2DA7" w:rsidRDefault="005C2DA7">
      <w:pPr>
        <w:sectPr w:rsidR="005C2DA7">
          <w:pgSz w:w="11906" w:h="16383"/>
          <w:pgMar w:top="1134" w:right="850" w:bottom="1134" w:left="1701" w:header="720" w:footer="720" w:gutter="0"/>
          <w:cols w:space="720"/>
        </w:sect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bookmarkStart w:id="4" w:name="block-32403005"/>
      <w:bookmarkEnd w:id="3"/>
      <w:r w:rsidRPr="009C31E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</w:t>
      </w:r>
      <w:r w:rsidRPr="009C31EF">
        <w:rPr>
          <w:rFonts w:ascii="Times New Roman" w:hAnsi="Times New Roman"/>
          <w:b/>
          <w:color w:val="000000"/>
          <w:sz w:val="28"/>
          <w:lang w:val="ru-RU"/>
        </w:rPr>
        <w:t>ГЛУБЛЕННЫЙ УРОВЕНЬ) НА УРОВНЕ СРЕДНЕГО ОБЩЕГО ОБРАЗОВАНИЯ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сформированность </w:t>
      </w:r>
      <w:r w:rsidRPr="009C31EF">
        <w:rPr>
          <w:rFonts w:ascii="Times New Roman" w:hAnsi="Times New Roman"/>
          <w:color w:val="000000"/>
          <w:sz w:val="28"/>
          <w:lang w:val="ru-RU"/>
        </w:rPr>
        <w:t>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</w:t>
      </w:r>
      <w:r w:rsidRPr="009C31EF">
        <w:rPr>
          <w:rFonts w:ascii="Times New Roman" w:hAnsi="Times New Roman"/>
          <w:color w:val="000000"/>
          <w:sz w:val="28"/>
          <w:lang w:val="ru-RU"/>
        </w:rPr>
        <w:t>номики;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</w:t>
      </w:r>
      <w:r w:rsidRPr="009C31EF">
        <w:rPr>
          <w:rFonts w:ascii="Times New Roman" w:hAnsi="Times New Roman"/>
          <w:color w:val="000000"/>
          <w:sz w:val="28"/>
          <w:lang w:val="ru-RU"/>
        </w:rPr>
        <w:t>лада в построение устойчивого будущего;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</w:t>
      </w:r>
      <w:r w:rsidRPr="009C31EF">
        <w:rPr>
          <w:rFonts w:ascii="Times New Roman" w:hAnsi="Times New Roman"/>
          <w:color w:val="000000"/>
          <w:sz w:val="28"/>
          <w:lang w:val="ru-RU"/>
        </w:rPr>
        <w:t>активность), физическое совершенствование при занятиях спортивно-оздоровительной деятельностью;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</w:t>
      </w:r>
      <w:r w:rsidRPr="009C31EF">
        <w:rPr>
          <w:rFonts w:ascii="Times New Roman" w:hAnsi="Times New Roman"/>
          <w:color w:val="000000"/>
          <w:sz w:val="28"/>
          <w:lang w:val="ru-RU"/>
        </w:rPr>
        <w:t>ктических задач математической направленности;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</w:t>
      </w:r>
      <w:r w:rsidRPr="009C31EF">
        <w:rPr>
          <w:rFonts w:ascii="Times New Roman" w:hAnsi="Times New Roman"/>
          <w:color w:val="000000"/>
          <w:sz w:val="28"/>
          <w:lang w:val="ru-RU"/>
        </w:rPr>
        <w:t>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</w:t>
      </w:r>
      <w:r w:rsidRPr="009C31EF">
        <w:rPr>
          <w:rFonts w:ascii="Times New Roman" w:hAnsi="Times New Roman"/>
          <w:color w:val="000000"/>
          <w:sz w:val="28"/>
          <w:lang w:val="ru-RU"/>
        </w:rPr>
        <w:t>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</w:t>
      </w:r>
      <w:r w:rsidRPr="009C31EF">
        <w:rPr>
          <w:rFonts w:ascii="Times New Roman" w:hAnsi="Times New Roman"/>
          <w:color w:val="000000"/>
          <w:sz w:val="28"/>
          <w:lang w:val="ru-RU"/>
        </w:rPr>
        <w:t>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выявлять и характеризовать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воспринимать, формул</w:t>
      </w:r>
      <w:r w:rsidRPr="009C31EF">
        <w:rPr>
          <w:rFonts w:ascii="Times New Roman" w:hAnsi="Times New Roman"/>
          <w:color w:val="000000"/>
          <w:sz w:val="28"/>
          <w:lang w:val="ru-RU"/>
        </w:rPr>
        <w:t>ировать и преобразовывать суждения: утвердительные и отрицательные, единичные, частные и общие, условные;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ономерностей и противоречий;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</w:t>
      </w:r>
      <w:r w:rsidRPr="009C31EF">
        <w:rPr>
          <w:rFonts w:ascii="Times New Roman" w:hAnsi="Times New Roman"/>
          <w:color w:val="000000"/>
          <w:sz w:val="28"/>
          <w:lang w:val="ru-RU"/>
        </w:rPr>
        <w:t>нтацию, приводить примеры и контрпримеры, обосновывать собственные суждения и выводы;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Базовые исслед</w:t>
      </w:r>
      <w:r w:rsidRPr="009C31EF">
        <w:rPr>
          <w:rFonts w:ascii="Times New Roman" w:hAnsi="Times New Roman"/>
          <w:b/>
          <w:color w:val="000000"/>
          <w:sz w:val="28"/>
          <w:lang w:val="ru-RU"/>
        </w:rPr>
        <w:t>овательские действия: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9C31EF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9C31EF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9C31EF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9C31EF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</w:t>
      </w:r>
      <w:r w:rsidRPr="009C31EF">
        <w:rPr>
          <w:rFonts w:ascii="Times New Roman" w:hAnsi="Times New Roman"/>
          <w:color w:val="000000"/>
          <w:sz w:val="28"/>
          <w:lang w:val="ru-RU"/>
        </w:rPr>
        <w:t xml:space="preserve">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</w:t>
      </w:r>
      <w:r w:rsidRPr="009C31EF">
        <w:rPr>
          <w:rFonts w:ascii="Times New Roman" w:hAnsi="Times New Roman"/>
          <w:color w:val="000000"/>
          <w:sz w:val="28"/>
          <w:lang w:val="ru-RU"/>
        </w:rPr>
        <w:t>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представлять резул</w:t>
      </w:r>
      <w:r w:rsidRPr="009C31EF">
        <w:rPr>
          <w:rFonts w:ascii="Times New Roman" w:hAnsi="Times New Roman"/>
          <w:color w:val="000000"/>
          <w:sz w:val="28"/>
          <w:lang w:val="ru-RU"/>
        </w:rPr>
        <w:t>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5C2DA7" w:rsidRPr="009C31EF" w:rsidRDefault="005C2DA7">
      <w:pPr>
        <w:spacing w:after="0" w:line="264" w:lineRule="auto"/>
        <w:ind w:left="120"/>
        <w:jc w:val="both"/>
        <w:rPr>
          <w:lang w:val="ru-RU"/>
        </w:rPr>
      </w:pPr>
    </w:p>
    <w:p w:rsidR="005C2DA7" w:rsidRPr="009C31EF" w:rsidRDefault="00F545A8">
      <w:pPr>
        <w:spacing w:after="0" w:line="264" w:lineRule="auto"/>
        <w:ind w:left="12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</w:t>
      </w:r>
      <w:r w:rsidRPr="009C31EF">
        <w:rPr>
          <w:rFonts w:ascii="Times New Roman" w:hAnsi="Times New Roman"/>
          <w:color w:val="000000"/>
          <w:sz w:val="28"/>
          <w:lang w:val="ru-RU"/>
        </w:rPr>
        <w:t>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</w:t>
      </w:r>
      <w:r w:rsidRPr="009C31EF">
        <w:rPr>
          <w:rFonts w:ascii="Times New Roman" w:hAnsi="Times New Roman"/>
          <w:color w:val="000000"/>
          <w:sz w:val="28"/>
          <w:lang w:val="ru-RU"/>
        </w:rPr>
        <w:t>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</w:t>
      </w:r>
      <w:r w:rsidRPr="009C31EF">
        <w:rPr>
          <w:rFonts w:ascii="Times New Roman" w:hAnsi="Times New Roman"/>
          <w:color w:val="000000"/>
          <w:sz w:val="28"/>
          <w:lang w:val="ru-RU"/>
        </w:rPr>
        <w:t>ость на основе новых обстоятельств, данных, найденных ошибок, выявленных трудностей;</w:t>
      </w:r>
    </w:p>
    <w:p w:rsidR="005C2DA7" w:rsidRPr="009C31EF" w:rsidRDefault="00F545A8">
      <w:pPr>
        <w:spacing w:after="0" w:line="264" w:lineRule="auto"/>
        <w:ind w:firstLine="600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</w:t>
      </w:r>
      <w:r w:rsidRPr="009C31EF">
        <w:rPr>
          <w:rFonts w:ascii="Times New Roman" w:hAnsi="Times New Roman"/>
          <w:color w:val="000000"/>
          <w:sz w:val="28"/>
          <w:lang w:val="ru-RU"/>
        </w:rPr>
        <w:t>ыту.</w:t>
      </w:r>
    </w:p>
    <w:p w:rsidR="005C2DA7" w:rsidRDefault="00F545A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C2DA7" w:rsidRDefault="00F545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</w:t>
      </w:r>
      <w:r>
        <w:rPr>
          <w:rFonts w:ascii="Times New Roman" w:hAnsi="Times New Roman"/>
          <w:color w:val="000000"/>
          <w:sz w:val="28"/>
        </w:rPr>
        <w:t>ждать процесс и результат работы, обобщать мнения нескольких людей;</w:t>
      </w:r>
    </w:p>
    <w:p w:rsidR="005C2DA7" w:rsidRDefault="00F545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</w:t>
      </w:r>
      <w:r>
        <w:rPr>
          <w:rFonts w:ascii="Times New Roman" w:hAnsi="Times New Roman"/>
          <w:color w:val="000000"/>
          <w:sz w:val="28"/>
        </w:rPr>
        <w:t>качество своего вклада в общий продукт по критериям, сформулированным участниками взаимодействия.</w:t>
      </w:r>
    </w:p>
    <w:p w:rsidR="005C2DA7" w:rsidRDefault="005C2DA7">
      <w:pPr>
        <w:spacing w:after="0" w:line="264" w:lineRule="auto"/>
        <w:ind w:left="120"/>
        <w:jc w:val="both"/>
      </w:pPr>
    </w:p>
    <w:p w:rsidR="005C2DA7" w:rsidRDefault="00F545A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ПРЕДМЕТНЫЕ РЕЗУЛЬТАТЫ </w:t>
      </w:r>
    </w:p>
    <w:p w:rsidR="005C2DA7" w:rsidRDefault="005C2DA7">
      <w:pPr>
        <w:spacing w:after="0" w:line="264" w:lineRule="auto"/>
        <w:ind w:left="120"/>
        <w:jc w:val="both"/>
      </w:pPr>
    </w:p>
    <w:p w:rsidR="005C2DA7" w:rsidRDefault="00F545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color w:val="000000"/>
          <w:sz w:val="28"/>
        </w:rPr>
        <w:t>10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свободно оперировать основными понятиями стереометрии при решении задач и проведении </w:t>
      </w:r>
      <w:r>
        <w:rPr>
          <w:rFonts w:ascii="Times New Roman" w:hAnsi="Times New Roman"/>
          <w:color w:val="000000"/>
          <w:sz w:val="28"/>
        </w:rPr>
        <w:t>математических рассуждений;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аксиомы стереометрии и следствия из них при решении геометрических задач;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</w:t>
      </w:r>
      <w:r>
        <w:rPr>
          <w:rFonts w:ascii="Times New Roman" w:hAnsi="Times New Roman"/>
          <w:color w:val="000000"/>
          <w:sz w:val="28"/>
        </w:rPr>
        <w:t>ь понятиями, связанными с углами в пространстве: между прямыми в пространстве, между прямой и плоскостью;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понятиями, связанными с многогранниками;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свободно распознавать основные виды многогранников (призма, пирамида, прямоугольный </w:t>
      </w:r>
      <w:r>
        <w:rPr>
          <w:rFonts w:ascii="Times New Roman" w:hAnsi="Times New Roman"/>
          <w:color w:val="000000"/>
          <w:sz w:val="28"/>
        </w:rPr>
        <w:t>параллелепипед, куб);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многогранники, выбирая основания для классификации;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понятиями, связанными с сечением многогранников плоскостью;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параллельное, центральное и ортогональное проектирование фигур на плоскост</w:t>
      </w:r>
      <w:r>
        <w:rPr>
          <w:rFonts w:ascii="Times New Roman" w:hAnsi="Times New Roman"/>
          <w:color w:val="000000"/>
          <w:sz w:val="28"/>
        </w:rPr>
        <w:t>ь, выполнять изображения фигур на плоскости;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вычислять площади поверхностей многогранников (призма, пирам</w:t>
      </w:r>
      <w:r>
        <w:rPr>
          <w:rFonts w:ascii="Times New Roman" w:hAnsi="Times New Roman"/>
          <w:color w:val="000000"/>
          <w:sz w:val="28"/>
        </w:rPr>
        <w:t>ида), геометрических тел с применением формул;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понятиями, соответствующими векторам и координатам в пр</w:t>
      </w:r>
      <w:r>
        <w:rPr>
          <w:rFonts w:ascii="Times New Roman" w:hAnsi="Times New Roman"/>
          <w:color w:val="000000"/>
          <w:sz w:val="28"/>
        </w:rPr>
        <w:t>остранстве;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над векторами;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просте</w:t>
      </w:r>
      <w:r>
        <w:rPr>
          <w:rFonts w:ascii="Times New Roman" w:hAnsi="Times New Roman"/>
          <w:color w:val="000000"/>
          <w:sz w:val="28"/>
        </w:rPr>
        <w:t>йшие программные средства и электронно-коммуникационные системы при решении стереометрических задач;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получе</w:t>
      </w:r>
      <w:r>
        <w:rPr>
          <w:rFonts w:ascii="Times New Roman" w:hAnsi="Times New Roman"/>
          <w:color w:val="000000"/>
          <w:sz w:val="28"/>
        </w:rPr>
        <w:t>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</w:t>
      </w:r>
      <w:r>
        <w:rPr>
          <w:rFonts w:ascii="Times New Roman" w:hAnsi="Times New Roman"/>
          <w:color w:val="000000"/>
          <w:sz w:val="28"/>
        </w:rPr>
        <w:t>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5C2DA7" w:rsidRDefault="00F545A8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C2DA7" w:rsidRDefault="00F545A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</w:t>
      </w:r>
      <w:r>
        <w:rPr>
          <w:rFonts w:ascii="Times New Roman" w:hAnsi="Times New Roman"/>
          <w:b/>
          <w:color w:val="000000"/>
          <w:sz w:val="28"/>
        </w:rPr>
        <w:t>11</w:t>
      </w:r>
      <w:r>
        <w:rPr>
          <w:rFonts w:ascii="Times New Roman" w:hAnsi="Times New Roman"/>
          <w:b/>
          <w:color w:val="000000"/>
          <w:sz w:val="28"/>
        </w:rPr>
        <w:t xml:space="preserve"> класса</w:t>
      </w:r>
      <w:r>
        <w:rPr>
          <w:rFonts w:ascii="Times New Roman" w:hAnsi="Times New Roman"/>
          <w:color w:val="000000"/>
          <w:sz w:val="28"/>
        </w:rPr>
        <w:t xml:space="preserve"> обучающийся научится: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понятиями, связанными с телами вращения: цилиндром, конусом, сферой и шаром;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тела вращения (цилиндр, конус, сфера и шар) и объяснять способы получения тел вращения;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взаимное расположение сферы и плоскости;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вычислять величины элементов многогранников и тел вращения, объёмы и площади поверхностей многогр</w:t>
      </w:r>
      <w:r>
        <w:rPr>
          <w:rFonts w:ascii="Times New Roman" w:hAnsi="Times New Roman"/>
          <w:color w:val="000000"/>
          <w:sz w:val="28"/>
        </w:rPr>
        <w:t>анников и тел вращения, геометрических тел с применением формул;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</w:t>
      </w:r>
      <w:r>
        <w:rPr>
          <w:rFonts w:ascii="Times New Roman" w:hAnsi="Times New Roman"/>
          <w:color w:val="000000"/>
          <w:sz w:val="28"/>
        </w:rPr>
        <w:t>ения;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вычислять соотношения между площадями поверхностей и объёмами подобных тел;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извлекать, интер</w:t>
      </w:r>
      <w:r>
        <w:rPr>
          <w:rFonts w:ascii="Times New Roman" w:hAnsi="Times New Roman"/>
          <w:color w:val="000000"/>
          <w:sz w:val="28"/>
        </w:rPr>
        <w:t>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понятием вектор в пространстве;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операции над векторами;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задавать плоскость уравнением в декартовой сис</w:t>
      </w:r>
      <w:r>
        <w:rPr>
          <w:rFonts w:ascii="Times New Roman" w:hAnsi="Times New Roman"/>
          <w:color w:val="000000"/>
          <w:sz w:val="28"/>
        </w:rPr>
        <w:t>теме координат;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свободно оперировать понятиями, связанными с движен</w:t>
      </w:r>
      <w:r>
        <w:rPr>
          <w:rFonts w:ascii="Times New Roman" w:hAnsi="Times New Roman"/>
          <w:color w:val="000000"/>
          <w:sz w:val="28"/>
        </w:rPr>
        <w:t>ием в пространстве, знать свойства движений;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сечения многогранников и те</w:t>
      </w:r>
      <w:r>
        <w:rPr>
          <w:rFonts w:ascii="Times New Roman" w:hAnsi="Times New Roman"/>
          <w:color w:val="000000"/>
          <w:sz w:val="28"/>
        </w:rPr>
        <w:t>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методы построения сечений: метод следов, метод внутреннего проектирования, метод переноса секущ</w:t>
      </w:r>
      <w:r>
        <w:rPr>
          <w:rFonts w:ascii="Times New Roman" w:hAnsi="Times New Roman"/>
          <w:color w:val="000000"/>
          <w:sz w:val="28"/>
        </w:rPr>
        <w:t>ей плоскости;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доказывать геометрические утверждения;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задачи на доказательство математ</w:t>
      </w:r>
      <w:r>
        <w:rPr>
          <w:rFonts w:ascii="Times New Roman" w:hAnsi="Times New Roman"/>
          <w:color w:val="000000"/>
          <w:sz w:val="28"/>
        </w:rPr>
        <w:t>ических отношений и нахождение геометрических величин;</w:t>
      </w:r>
    </w:p>
    <w:p w:rsidR="005C2DA7" w:rsidRDefault="00F545A8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5C2DA7" w:rsidRPr="009C31EF" w:rsidRDefault="00F545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сравнивать, анализировать и оценивать реальные ситуаци</w:t>
      </w:r>
      <w:r w:rsidRPr="009C31EF">
        <w:rPr>
          <w:rFonts w:ascii="Times New Roman" w:hAnsi="Times New Roman"/>
          <w:color w:val="000000"/>
          <w:sz w:val="28"/>
          <w:lang w:val="ru-RU"/>
        </w:rPr>
        <w:t>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</w:t>
      </w:r>
      <w:r w:rsidRPr="009C31EF">
        <w:rPr>
          <w:rFonts w:ascii="Times New Roman" w:hAnsi="Times New Roman"/>
          <w:color w:val="000000"/>
          <w:sz w:val="28"/>
          <w:lang w:val="ru-RU"/>
        </w:rPr>
        <w:t>а алгебры, решать практические задачи, связанные с нахождением геометрических величин;</w:t>
      </w:r>
    </w:p>
    <w:p w:rsidR="005C2DA7" w:rsidRPr="009C31EF" w:rsidRDefault="00F545A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31EF">
        <w:rPr>
          <w:rFonts w:ascii="Times New Roman" w:hAnsi="Times New Roman"/>
          <w:color w:val="000000"/>
          <w:sz w:val="28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5C2DA7" w:rsidRPr="009C31EF" w:rsidRDefault="005C2DA7">
      <w:pPr>
        <w:rPr>
          <w:lang w:val="ru-RU"/>
        </w:rPr>
        <w:sectPr w:rsidR="005C2DA7" w:rsidRPr="009C31EF">
          <w:pgSz w:w="11906" w:h="16383"/>
          <w:pgMar w:top="1134" w:right="850" w:bottom="1134" w:left="1701" w:header="720" w:footer="720" w:gutter="0"/>
          <w:cols w:space="720"/>
        </w:sectPr>
      </w:pPr>
    </w:p>
    <w:p w:rsidR="005C2DA7" w:rsidRPr="009C31EF" w:rsidRDefault="00F545A8" w:rsidP="009C31EF">
      <w:pPr>
        <w:spacing w:after="0"/>
        <w:ind w:left="120"/>
        <w:rPr>
          <w:lang w:val="ru-RU"/>
        </w:rPr>
        <w:sectPr w:rsidR="005C2DA7" w:rsidRPr="009C31EF" w:rsidSect="009C31E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2403003"/>
      <w:bookmarkEnd w:id="4"/>
      <w:r w:rsidRPr="009C31E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6" w:name="block-32403006"/>
      <w:bookmarkStart w:id="7" w:name="_GoBack"/>
      <w:bookmarkEnd w:id="5"/>
      <w:bookmarkEnd w:id="7"/>
    </w:p>
    <w:bookmarkEnd w:id="6"/>
    <w:p w:rsidR="00F545A8" w:rsidRPr="009C31EF" w:rsidRDefault="00F545A8">
      <w:pPr>
        <w:rPr>
          <w:lang w:val="ru-RU"/>
        </w:rPr>
      </w:pPr>
    </w:p>
    <w:sectPr w:rsidR="00F545A8" w:rsidRPr="009C31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C625D"/>
    <w:multiLevelType w:val="multilevel"/>
    <w:tmpl w:val="C35C3C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9592614"/>
    <w:multiLevelType w:val="multilevel"/>
    <w:tmpl w:val="0DC477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C2DA7"/>
    <w:rsid w:val="005C2DA7"/>
    <w:rsid w:val="009C31EF"/>
    <w:rsid w:val="00F5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95108"/>
  <w15:docId w15:val="{A88E3622-DBBA-4323-8092-90C493CF0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3528</Words>
  <Characters>20116</Characters>
  <Application>Microsoft Office Word</Application>
  <DocSecurity>0</DocSecurity>
  <Lines>167</Lines>
  <Paragraphs>47</Paragraphs>
  <ScaleCrop>false</ScaleCrop>
  <Company/>
  <LinksUpToDate>false</LinksUpToDate>
  <CharactersWithSpaces>23597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Вера</cp:lastModifiedBy>
  <cp:revision>3</cp:revision>
  <dcterms:created xsi:type="dcterms:W3CDTF">2025-01-16T09:22:00Z</dcterms:created>
  <dcterms:modified xsi:type="dcterms:W3CDTF">2025-01-16T09:22:00Z</dcterms:modified>
</cp:coreProperties>
</file>